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C37" w:rsidRPr="00EB3585" w:rsidRDefault="0076393D" w:rsidP="00E926BA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B3585">
        <w:rPr>
          <w:rFonts w:ascii="Times New Roman" w:hAnsi="Times New Roman" w:cs="Times New Roman"/>
          <w:b/>
          <w:sz w:val="20"/>
          <w:szCs w:val="20"/>
        </w:rPr>
        <w:t>Занятие №8</w:t>
      </w:r>
    </w:p>
    <w:p w:rsidR="0076393D" w:rsidRPr="00E926BA" w:rsidRDefault="0076393D" w:rsidP="00EB35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3585">
        <w:rPr>
          <w:rFonts w:ascii="Times New Roman" w:hAnsi="Times New Roman" w:cs="Times New Roman"/>
          <w:b/>
          <w:sz w:val="20"/>
          <w:szCs w:val="20"/>
        </w:rPr>
        <w:t>Тема:</w:t>
      </w:r>
      <w:r w:rsidRPr="00E926BA">
        <w:rPr>
          <w:rFonts w:ascii="Times New Roman" w:hAnsi="Times New Roman" w:cs="Times New Roman"/>
          <w:sz w:val="20"/>
          <w:szCs w:val="20"/>
        </w:rPr>
        <w:t xml:space="preserve"> Влияние ингибиторов и активаторов на ферментативный процесс</w:t>
      </w:r>
      <w:r w:rsidR="00EB3585">
        <w:rPr>
          <w:rFonts w:ascii="Times New Roman" w:hAnsi="Times New Roman" w:cs="Times New Roman"/>
          <w:sz w:val="20"/>
          <w:szCs w:val="20"/>
        </w:rPr>
        <w:t>.</w:t>
      </w:r>
    </w:p>
    <w:p w:rsidR="0076393D" w:rsidRPr="00E926BA" w:rsidRDefault="0076393D" w:rsidP="00EB35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3585">
        <w:rPr>
          <w:rFonts w:ascii="Times New Roman" w:hAnsi="Times New Roman" w:cs="Times New Roman"/>
          <w:b/>
          <w:sz w:val="20"/>
          <w:szCs w:val="20"/>
        </w:rPr>
        <w:t>Цель:</w:t>
      </w:r>
      <w:r w:rsidRPr="00E926BA">
        <w:rPr>
          <w:rFonts w:ascii="Times New Roman" w:hAnsi="Times New Roman" w:cs="Times New Roman"/>
          <w:sz w:val="20"/>
          <w:szCs w:val="20"/>
        </w:rPr>
        <w:t xml:space="preserve"> изучить влияние ингибиторов и активаторов на скорость ферментативной </w:t>
      </w:r>
      <w:r w:rsidR="00F810A6" w:rsidRPr="00E926BA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E926BA">
        <w:rPr>
          <w:rFonts w:ascii="Times New Roman" w:hAnsi="Times New Roman" w:cs="Times New Roman"/>
          <w:sz w:val="20"/>
          <w:szCs w:val="20"/>
        </w:rPr>
        <w:t>реакции</w:t>
      </w:r>
      <w:r w:rsidR="00EB3585">
        <w:rPr>
          <w:rFonts w:ascii="Times New Roman" w:hAnsi="Times New Roman" w:cs="Times New Roman"/>
          <w:sz w:val="20"/>
          <w:szCs w:val="20"/>
        </w:rPr>
        <w:t>.</w:t>
      </w:r>
    </w:p>
    <w:p w:rsidR="0076393D" w:rsidRPr="00EB3585" w:rsidRDefault="0076393D" w:rsidP="00EB358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EB3585">
        <w:rPr>
          <w:rFonts w:ascii="Times New Roman" w:hAnsi="Times New Roman" w:cs="Times New Roman"/>
          <w:b/>
          <w:sz w:val="20"/>
          <w:szCs w:val="20"/>
        </w:rPr>
        <w:t>План</w:t>
      </w:r>
      <w:r w:rsidR="00EB3585" w:rsidRPr="00EB3585">
        <w:rPr>
          <w:rFonts w:ascii="Times New Roman" w:hAnsi="Times New Roman" w:cs="Times New Roman"/>
          <w:b/>
          <w:sz w:val="20"/>
          <w:szCs w:val="20"/>
        </w:rPr>
        <w:t>:</w:t>
      </w:r>
    </w:p>
    <w:p w:rsidR="00EB3585" w:rsidRDefault="00EB3585" w:rsidP="00EB35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  <w:r w:rsidR="0076393D" w:rsidRPr="00EB3585">
        <w:rPr>
          <w:rFonts w:ascii="Times New Roman" w:hAnsi="Times New Roman" w:cs="Times New Roman"/>
          <w:sz w:val="20"/>
          <w:szCs w:val="20"/>
        </w:rPr>
        <w:t>Центры действия активаторов и ингибиторов в молекуле фермента</w:t>
      </w:r>
    </w:p>
    <w:p w:rsidR="0076393D" w:rsidRPr="00EB3585" w:rsidRDefault="00EB3585" w:rsidP="00EB35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  <w:r w:rsidR="0076393D" w:rsidRPr="00EB3585">
        <w:rPr>
          <w:rFonts w:ascii="Times New Roman" w:hAnsi="Times New Roman" w:cs="Times New Roman"/>
          <w:sz w:val="20"/>
          <w:szCs w:val="20"/>
        </w:rPr>
        <w:t>Обратимое и необратимое ингибирование</w:t>
      </w:r>
    </w:p>
    <w:p w:rsidR="0076393D" w:rsidRPr="00EB3585" w:rsidRDefault="00EB3585" w:rsidP="00EB358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  <w:r w:rsidR="0076393D" w:rsidRPr="00EB3585">
        <w:rPr>
          <w:rFonts w:ascii="Times New Roman" w:hAnsi="Times New Roman" w:cs="Times New Roman"/>
          <w:sz w:val="20"/>
          <w:szCs w:val="20"/>
        </w:rPr>
        <w:t>Конкурентное и неконкурентное ингибирование</w:t>
      </w:r>
    </w:p>
    <w:p w:rsidR="00EB3585" w:rsidRDefault="00EB3585" w:rsidP="00EB3585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F810A6" w:rsidRPr="00E926BA" w:rsidRDefault="0076393D" w:rsidP="00DE7DE2">
      <w:pPr>
        <w:spacing w:line="240" w:lineRule="auto"/>
        <w:ind w:firstLine="360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E926BA">
        <w:rPr>
          <w:rFonts w:ascii="Times New Roman" w:hAnsi="Times New Roman" w:cs="Times New Roman"/>
          <w:sz w:val="20"/>
          <w:szCs w:val="20"/>
          <w:shd w:val="clear" w:color="auto" w:fill="FFFFFF"/>
        </w:rPr>
        <w:t>Вещества, которые оказывают влияние на активность ферментов, называют </w:t>
      </w:r>
      <w:r w:rsidRPr="00DE7DE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эффекторами</w:t>
      </w:r>
      <w:r w:rsidRPr="00DE7DE2">
        <w:rPr>
          <w:rFonts w:ascii="Times New Roman" w:hAnsi="Times New Roman" w:cs="Times New Roman"/>
          <w:sz w:val="20"/>
          <w:szCs w:val="20"/>
          <w:shd w:val="clear" w:color="auto" w:fill="FFFFFF"/>
        </w:rPr>
        <w:t>. Это могут быть </w:t>
      </w:r>
      <w:r w:rsidRPr="00DE7DE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ингибиторы</w:t>
      </w:r>
      <w:r w:rsidRPr="00DE7DE2">
        <w:rPr>
          <w:rFonts w:ascii="Times New Roman" w:hAnsi="Times New Roman" w:cs="Times New Roman"/>
          <w:sz w:val="20"/>
          <w:szCs w:val="20"/>
          <w:shd w:val="clear" w:color="auto" w:fill="FFFFFF"/>
        </w:rPr>
        <w:t> – соединения, тормозящие каталитический процесс, или </w:t>
      </w:r>
      <w:r w:rsidRPr="00DE7DE2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активаторы</w:t>
      </w:r>
      <w:r w:rsidRPr="00DE7DE2">
        <w:rPr>
          <w:rFonts w:ascii="Times New Roman" w:hAnsi="Times New Roman" w:cs="Times New Roman"/>
          <w:sz w:val="20"/>
          <w:szCs w:val="20"/>
          <w:shd w:val="clear" w:color="auto" w:fill="FFFFFF"/>
        </w:rPr>
        <w:t> – вещества</w:t>
      </w:r>
      <w:r w:rsidRPr="00E926BA">
        <w:rPr>
          <w:rFonts w:ascii="Times New Roman" w:hAnsi="Times New Roman" w:cs="Times New Roman"/>
          <w:sz w:val="20"/>
          <w:szCs w:val="20"/>
          <w:shd w:val="clear" w:color="auto" w:fill="FFFFFF"/>
        </w:rPr>
        <w:t>, которые этот процесс ускоряют.</w:t>
      </w:r>
    </w:p>
    <w:p w:rsidR="00DE7DE2" w:rsidRPr="00DE7DE2" w:rsidRDefault="00F810A6" w:rsidP="00DE7DE2">
      <w:pPr>
        <w:spacing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DE7DE2">
        <w:rPr>
          <w:rFonts w:ascii="Times New Roman" w:hAnsi="Times New Roman" w:cs="Times New Roman"/>
          <w:sz w:val="20"/>
          <w:szCs w:val="20"/>
        </w:rPr>
        <w:t xml:space="preserve">При взаимодействии </w:t>
      </w:r>
      <w:proofErr w:type="spellStart"/>
      <w:r w:rsidRPr="00DE7DE2">
        <w:rPr>
          <w:rFonts w:ascii="Times New Roman" w:hAnsi="Times New Roman" w:cs="Times New Roman"/>
          <w:sz w:val="20"/>
          <w:szCs w:val="20"/>
        </w:rPr>
        <w:t>аллостерического</w:t>
      </w:r>
      <w:proofErr w:type="spellEnd"/>
      <w:r w:rsidRPr="00DE7DE2">
        <w:rPr>
          <w:rFonts w:ascii="Times New Roman" w:hAnsi="Times New Roman" w:cs="Times New Roman"/>
          <w:sz w:val="20"/>
          <w:szCs w:val="20"/>
        </w:rPr>
        <w:t xml:space="preserve"> центра с эффекторами происходят </w:t>
      </w:r>
      <w:proofErr w:type="spellStart"/>
      <w:r w:rsidRPr="00DE7DE2">
        <w:rPr>
          <w:rFonts w:ascii="Times New Roman" w:hAnsi="Times New Roman" w:cs="Times New Roman"/>
          <w:sz w:val="20"/>
          <w:szCs w:val="20"/>
        </w:rPr>
        <w:t>конформационные</w:t>
      </w:r>
      <w:proofErr w:type="spellEnd"/>
      <w:r w:rsidRPr="00DE7DE2">
        <w:rPr>
          <w:rFonts w:ascii="Times New Roman" w:hAnsi="Times New Roman" w:cs="Times New Roman"/>
          <w:sz w:val="20"/>
          <w:szCs w:val="20"/>
        </w:rPr>
        <w:t xml:space="preserve"> изменения активного центра фермента, что приводит к увеличению или снижению его активности.</w:t>
      </w:r>
    </w:p>
    <w:p w:rsidR="006F70E0" w:rsidRDefault="006F70E0" w:rsidP="00DE7DE2">
      <w:pPr>
        <w:pStyle w:val="a4"/>
        <w:shd w:val="clear" w:color="auto" w:fill="FFFFFF"/>
        <w:spacing w:before="0" w:beforeAutospacing="0" w:after="200" w:afterAutospacing="0"/>
        <w:ind w:firstLine="360"/>
        <w:jc w:val="both"/>
        <w:rPr>
          <w:sz w:val="20"/>
          <w:szCs w:val="20"/>
        </w:rPr>
      </w:pPr>
      <w:r w:rsidRPr="00DE7DE2">
        <w:rPr>
          <w:sz w:val="20"/>
          <w:szCs w:val="20"/>
        </w:rPr>
        <w:t xml:space="preserve">Активаторами называют вещества, которые повышают активность ферментов. Примером таких соединений являются аминокислота </w:t>
      </w:r>
      <w:proofErr w:type="spellStart"/>
      <w:r w:rsidRPr="00DE7DE2">
        <w:rPr>
          <w:sz w:val="20"/>
          <w:szCs w:val="20"/>
        </w:rPr>
        <w:t>цистин</w:t>
      </w:r>
      <w:proofErr w:type="spellEnd"/>
      <w:r w:rsidRPr="00DE7DE2">
        <w:rPr>
          <w:sz w:val="20"/>
          <w:szCs w:val="20"/>
        </w:rPr>
        <w:t xml:space="preserve"> и </w:t>
      </w:r>
      <w:proofErr w:type="gramStart"/>
      <w:r w:rsidRPr="00DE7DE2">
        <w:rPr>
          <w:sz w:val="20"/>
          <w:szCs w:val="20"/>
        </w:rPr>
        <w:t>восстановленный</w:t>
      </w:r>
      <w:proofErr w:type="gramEnd"/>
      <w:r w:rsidRPr="00DE7DE2">
        <w:rPr>
          <w:sz w:val="20"/>
          <w:szCs w:val="20"/>
        </w:rPr>
        <w:t xml:space="preserve"> </w:t>
      </w:r>
      <w:proofErr w:type="spellStart"/>
      <w:r w:rsidRPr="00DE7DE2">
        <w:rPr>
          <w:sz w:val="20"/>
          <w:szCs w:val="20"/>
        </w:rPr>
        <w:t>глютатион</w:t>
      </w:r>
      <w:proofErr w:type="spellEnd"/>
      <w:r w:rsidRPr="00DE7DE2">
        <w:rPr>
          <w:sz w:val="20"/>
          <w:szCs w:val="20"/>
        </w:rPr>
        <w:t xml:space="preserve">, содержащие свободную –SH-группу. Их активирующее действие заключается в том, что они  восстанавливают </w:t>
      </w:r>
      <w:proofErr w:type="spellStart"/>
      <w:r w:rsidRPr="00DE7DE2">
        <w:rPr>
          <w:sz w:val="20"/>
          <w:szCs w:val="20"/>
        </w:rPr>
        <w:t>дисульфидные</w:t>
      </w:r>
      <w:proofErr w:type="spellEnd"/>
      <w:r w:rsidRPr="00DE7DE2">
        <w:rPr>
          <w:sz w:val="20"/>
          <w:szCs w:val="20"/>
        </w:rPr>
        <w:t xml:space="preserve"> связи  с образованием –SH-групп, необходимых для проявления каталитической активности </w:t>
      </w:r>
      <w:proofErr w:type="spellStart"/>
      <w:r w:rsidRPr="00DE7DE2">
        <w:rPr>
          <w:sz w:val="20"/>
          <w:szCs w:val="20"/>
        </w:rPr>
        <w:t>тиоловых</w:t>
      </w:r>
      <w:proofErr w:type="spellEnd"/>
      <w:r w:rsidRPr="00DE7DE2">
        <w:rPr>
          <w:sz w:val="20"/>
          <w:szCs w:val="20"/>
        </w:rPr>
        <w:t xml:space="preserve"> ферментов. Кроме того, некоторые ферменты активируются металлами, которые либо участвуют в построении активного центра, либо стабилизируют </w:t>
      </w:r>
      <w:proofErr w:type="gramStart"/>
      <w:r w:rsidRPr="00DE7DE2">
        <w:rPr>
          <w:sz w:val="20"/>
          <w:szCs w:val="20"/>
        </w:rPr>
        <w:t>пространственную</w:t>
      </w:r>
      <w:proofErr w:type="gramEnd"/>
      <w:r w:rsidRPr="00DE7DE2">
        <w:rPr>
          <w:sz w:val="20"/>
          <w:szCs w:val="20"/>
        </w:rPr>
        <w:t xml:space="preserve"> </w:t>
      </w:r>
      <w:proofErr w:type="spellStart"/>
      <w:r w:rsidRPr="00DE7DE2">
        <w:rPr>
          <w:sz w:val="20"/>
          <w:szCs w:val="20"/>
        </w:rPr>
        <w:t>конформацию</w:t>
      </w:r>
      <w:proofErr w:type="spellEnd"/>
      <w:r w:rsidRPr="00DE7DE2">
        <w:rPr>
          <w:sz w:val="20"/>
          <w:szCs w:val="20"/>
        </w:rPr>
        <w:t xml:space="preserve"> ферментного белка и тем самым обеспечивают проявление каталитических функций. Активность фермента </w:t>
      </w:r>
      <w:proofErr w:type="gramStart"/>
      <w:r w:rsidRPr="00DE7DE2">
        <w:rPr>
          <w:sz w:val="20"/>
          <w:szCs w:val="20"/>
        </w:rPr>
        <w:t>α-</w:t>
      </w:r>
      <w:proofErr w:type="gramEnd"/>
      <w:r w:rsidRPr="00DE7DE2">
        <w:rPr>
          <w:sz w:val="20"/>
          <w:szCs w:val="20"/>
        </w:rPr>
        <w:t xml:space="preserve">амилазы слюны человека повышается в присутствии анионов </w:t>
      </w:r>
      <w:proofErr w:type="spellStart"/>
      <w:r w:rsidRPr="00DE7DE2">
        <w:rPr>
          <w:sz w:val="20"/>
          <w:szCs w:val="20"/>
        </w:rPr>
        <w:t>Cl</w:t>
      </w:r>
      <w:proofErr w:type="spellEnd"/>
      <w:r w:rsidRPr="00DE7DE2">
        <w:rPr>
          <w:sz w:val="20"/>
          <w:szCs w:val="20"/>
        </w:rPr>
        <w:t>ˉ.</w:t>
      </w:r>
    </w:p>
    <w:p w:rsidR="00DE7DE2" w:rsidRPr="00DE7DE2" w:rsidRDefault="00DE7DE2" w:rsidP="00DE7DE2">
      <w:pPr>
        <w:spacing w:line="240" w:lineRule="auto"/>
        <w:ind w:firstLine="36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Активаторы бывают органической и неорганической природы.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Активаторы органической природы: желчные кисло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ты (активируют поджелудочную ли</w:t>
      </w:r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пазу), энтерокиназа (активирует трипсиноген),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глутатион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, цистеин, витамин</w:t>
      </w:r>
      <w:proofErr w:type="gram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</w:t>
      </w:r>
      <w:proofErr w:type="gram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(повышают активность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оскидоредуктаз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).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Активаторы неорганической природы: например,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HCl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активирует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пеп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синоген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>, ионы ме</w:t>
      </w:r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таллов (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Na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Cl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K,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Mg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Mn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Zn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 активируют очень многие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ферменты. Ионы металлов: а) спо</w:t>
      </w:r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собствуют образованию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ферментсубстратного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комплекса;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б) служат донорами и акцептора</w:t>
      </w:r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ми электронов; в) принимают участие в образовании активного центра ф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ерментов (</w:t>
      </w:r>
      <w:proofErr w:type="spellStart"/>
      <w:r>
        <w:rPr>
          <w:rFonts w:ascii="Times New Roman" w:hAnsi="Times New Roman" w:cs="Times New Roman"/>
          <w:color w:val="000000" w:themeColor="text1"/>
          <w:sz w:val="20"/>
          <w:szCs w:val="20"/>
        </w:rPr>
        <w:t>Zn</w:t>
      </w:r>
      <w:proofErr w:type="spellEnd"/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 со</w:t>
      </w:r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ставе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карбангидразы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Fe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– в составе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цитохромов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каталазы,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пероксидазы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); г) выступают в роли </w:t>
      </w:r>
      <w:proofErr w:type="spellStart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>аллостерических</w:t>
      </w:r>
      <w:proofErr w:type="spellEnd"/>
      <w:r w:rsidRPr="00DE7DE2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регуляторов.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6F70E0" w:rsidRPr="00DE7DE2" w:rsidRDefault="006F70E0" w:rsidP="00DE7DE2">
      <w:pPr>
        <w:pStyle w:val="a4"/>
        <w:shd w:val="clear" w:color="auto" w:fill="FFFFFF"/>
        <w:spacing w:before="0" w:beforeAutospacing="0" w:after="200" w:afterAutospacing="0"/>
        <w:ind w:firstLine="360"/>
        <w:jc w:val="both"/>
        <w:rPr>
          <w:sz w:val="20"/>
          <w:szCs w:val="20"/>
        </w:rPr>
      </w:pPr>
      <w:r w:rsidRPr="00DE7DE2">
        <w:rPr>
          <w:sz w:val="20"/>
          <w:szCs w:val="20"/>
        </w:rPr>
        <w:t xml:space="preserve">Ингибиторы замедляют скорость биохимических реакций, а в ряде случаев полностью приостанавливают её. Процесс ингибирования может быть обратимым и необратимым. При необратимом ингибировании  ингибитор </w:t>
      </w:r>
      <w:proofErr w:type="spellStart"/>
      <w:r w:rsidRPr="00DE7DE2">
        <w:rPr>
          <w:sz w:val="20"/>
          <w:szCs w:val="20"/>
        </w:rPr>
        <w:t>ковалентно</w:t>
      </w:r>
      <w:proofErr w:type="spellEnd"/>
      <w:r w:rsidRPr="00DE7DE2">
        <w:rPr>
          <w:sz w:val="20"/>
          <w:szCs w:val="20"/>
        </w:rPr>
        <w:t xml:space="preserve"> связывается с ферментом,  необратимо изменяя его </w:t>
      </w:r>
      <w:proofErr w:type="spellStart"/>
      <w:r w:rsidRPr="00DE7DE2">
        <w:rPr>
          <w:sz w:val="20"/>
          <w:szCs w:val="20"/>
        </w:rPr>
        <w:t>нативную</w:t>
      </w:r>
      <w:proofErr w:type="spellEnd"/>
      <w:r w:rsidRPr="00DE7DE2">
        <w:rPr>
          <w:sz w:val="20"/>
          <w:szCs w:val="20"/>
        </w:rPr>
        <w:t xml:space="preserve"> </w:t>
      </w:r>
      <w:proofErr w:type="spellStart"/>
      <w:r w:rsidRPr="00DE7DE2">
        <w:rPr>
          <w:sz w:val="20"/>
          <w:szCs w:val="20"/>
        </w:rPr>
        <w:t>конформацию</w:t>
      </w:r>
      <w:proofErr w:type="spellEnd"/>
      <w:r w:rsidRPr="00DE7DE2">
        <w:rPr>
          <w:sz w:val="20"/>
          <w:szCs w:val="20"/>
        </w:rPr>
        <w:t>. После удаления ингибитора активность фермента не восстанавливается.</w:t>
      </w:r>
    </w:p>
    <w:p w:rsidR="006F70E0" w:rsidRPr="00E926BA" w:rsidRDefault="006F70E0" w:rsidP="00DE7DE2">
      <w:pPr>
        <w:pStyle w:val="a4"/>
        <w:shd w:val="clear" w:color="auto" w:fill="FFFFFF"/>
        <w:spacing w:before="0" w:beforeAutospacing="0" w:after="200" w:afterAutospacing="0"/>
        <w:ind w:firstLine="360"/>
        <w:jc w:val="both"/>
        <w:rPr>
          <w:sz w:val="20"/>
          <w:szCs w:val="20"/>
        </w:rPr>
      </w:pPr>
      <w:r w:rsidRPr="00E926BA">
        <w:rPr>
          <w:sz w:val="20"/>
          <w:szCs w:val="20"/>
        </w:rPr>
        <w:lastRenderedPageBreak/>
        <w:t xml:space="preserve">Одним из широко известных типов необратимого ингибирования является действие </w:t>
      </w:r>
      <w:proofErr w:type="spellStart"/>
      <w:r w:rsidRPr="00E926BA">
        <w:rPr>
          <w:sz w:val="20"/>
          <w:szCs w:val="20"/>
        </w:rPr>
        <w:t>алкилирующих</w:t>
      </w:r>
      <w:proofErr w:type="spellEnd"/>
      <w:r w:rsidRPr="00E926BA">
        <w:rPr>
          <w:sz w:val="20"/>
          <w:szCs w:val="20"/>
        </w:rPr>
        <w:t xml:space="preserve"> агентов, образующих прочные ковалентные связи с –SH- группами фермента. Необратимыми ингибиторами также являются цианиды, подавляющие активность ферментов </w:t>
      </w:r>
      <w:proofErr w:type="spellStart"/>
      <w:r w:rsidRPr="00E926BA">
        <w:rPr>
          <w:sz w:val="20"/>
          <w:szCs w:val="20"/>
        </w:rPr>
        <w:t>цитохромов</w:t>
      </w:r>
      <w:proofErr w:type="spellEnd"/>
      <w:r w:rsidRPr="00E926BA">
        <w:rPr>
          <w:sz w:val="20"/>
          <w:szCs w:val="20"/>
        </w:rPr>
        <w:t xml:space="preserve">, содержащих железо; </w:t>
      </w:r>
      <w:proofErr w:type="spellStart"/>
      <w:r w:rsidRPr="00E926BA">
        <w:rPr>
          <w:sz w:val="20"/>
          <w:szCs w:val="20"/>
        </w:rPr>
        <w:t>этилендиаминтетраацетат</w:t>
      </w:r>
      <w:proofErr w:type="spellEnd"/>
      <w:r w:rsidRPr="00E926BA">
        <w:rPr>
          <w:sz w:val="20"/>
          <w:szCs w:val="20"/>
        </w:rPr>
        <w:t xml:space="preserve"> (ЭДТА), подавляющий действие </w:t>
      </w:r>
      <w:proofErr w:type="gramStart"/>
      <w:r w:rsidRPr="00E926BA">
        <w:rPr>
          <w:sz w:val="20"/>
          <w:szCs w:val="20"/>
        </w:rPr>
        <w:t>α-</w:t>
      </w:r>
      <w:proofErr w:type="gramEnd"/>
      <w:r w:rsidRPr="00E926BA">
        <w:rPr>
          <w:sz w:val="20"/>
          <w:szCs w:val="20"/>
        </w:rPr>
        <w:t>амилазы, за счёт связывания с ионами Ca+2 (</w:t>
      </w:r>
      <w:proofErr w:type="spellStart"/>
      <w:r w:rsidRPr="00E926BA">
        <w:rPr>
          <w:sz w:val="20"/>
          <w:szCs w:val="20"/>
        </w:rPr>
        <w:t>кофактора</w:t>
      </w:r>
      <w:proofErr w:type="spellEnd"/>
      <w:r w:rsidRPr="00E926BA">
        <w:rPr>
          <w:sz w:val="20"/>
          <w:szCs w:val="20"/>
        </w:rPr>
        <w:t xml:space="preserve"> α-амилазы).</w:t>
      </w:r>
    </w:p>
    <w:p w:rsidR="006F70E0" w:rsidRPr="00E926BA" w:rsidRDefault="006F70E0" w:rsidP="00DE7DE2">
      <w:pPr>
        <w:pStyle w:val="a4"/>
        <w:shd w:val="clear" w:color="auto" w:fill="FFFFFF"/>
        <w:spacing w:before="0" w:beforeAutospacing="0" w:after="200" w:afterAutospacing="0"/>
        <w:ind w:firstLine="360"/>
        <w:jc w:val="both"/>
        <w:rPr>
          <w:sz w:val="20"/>
          <w:szCs w:val="20"/>
        </w:rPr>
      </w:pPr>
      <w:r w:rsidRPr="00E926BA">
        <w:rPr>
          <w:sz w:val="20"/>
          <w:szCs w:val="20"/>
        </w:rPr>
        <w:t>При обратимом ингибировании активность фермента восстанавливается после удаления ингибитора. Обратимые ингибиторы бывают конкурентного, неконкурентного, бесконкурентного и смешанного действия.</w:t>
      </w:r>
    </w:p>
    <w:p w:rsidR="006F70E0" w:rsidRPr="00E926BA" w:rsidRDefault="006F70E0" w:rsidP="00DE7DE2">
      <w:pPr>
        <w:pStyle w:val="a4"/>
        <w:shd w:val="clear" w:color="auto" w:fill="FFFFFF"/>
        <w:spacing w:before="0" w:beforeAutospacing="0" w:after="200" w:afterAutospacing="0"/>
        <w:ind w:firstLine="360"/>
        <w:jc w:val="both"/>
        <w:rPr>
          <w:sz w:val="20"/>
          <w:szCs w:val="20"/>
        </w:rPr>
      </w:pPr>
      <w:r w:rsidRPr="00E926BA">
        <w:rPr>
          <w:sz w:val="20"/>
          <w:szCs w:val="20"/>
        </w:rPr>
        <w:t xml:space="preserve">Первая группа – это близкие аналоги субстратов, содержащие весь набор или, по крайней мере, большую часть групп, узнаваемых активным центром фермента, и поэтому образующие комплекс фермент-ингибитор, сходный с комплексом фермент-субстрат. Однако в силу специфики своей структуры они не подвергаются ферментативному превращению. Занимая активный центр, эти ингибиторы препятствуют связыванию субстрата и тем самым протеканию ферментативной  реакции. Они фактически конкурируют с субстратом за взаимодействие с активным центром и поэтому их называют конкурентными ингибиторами. Например, структурные аналоги янтарной кислоты – </w:t>
      </w:r>
      <w:proofErr w:type="gramStart"/>
      <w:r w:rsidRPr="00E926BA">
        <w:rPr>
          <w:sz w:val="20"/>
          <w:szCs w:val="20"/>
        </w:rPr>
        <w:t>щавелевая</w:t>
      </w:r>
      <w:proofErr w:type="gramEnd"/>
      <w:r w:rsidRPr="00E926BA">
        <w:rPr>
          <w:sz w:val="20"/>
          <w:szCs w:val="20"/>
        </w:rPr>
        <w:t xml:space="preserve">, </w:t>
      </w:r>
      <w:proofErr w:type="spellStart"/>
      <w:r w:rsidRPr="00E926BA">
        <w:rPr>
          <w:sz w:val="20"/>
          <w:szCs w:val="20"/>
        </w:rPr>
        <w:t>малоновая</w:t>
      </w:r>
      <w:proofErr w:type="spellEnd"/>
      <w:r w:rsidRPr="00E926BA">
        <w:rPr>
          <w:sz w:val="20"/>
          <w:szCs w:val="20"/>
        </w:rPr>
        <w:t xml:space="preserve">, щавелево-уксусная – являются конкурентными ингибиторами фермента </w:t>
      </w:r>
      <w:proofErr w:type="spellStart"/>
      <w:r w:rsidRPr="00E926BA">
        <w:rPr>
          <w:sz w:val="20"/>
          <w:szCs w:val="20"/>
        </w:rPr>
        <w:t>сукцинатдегидрогеназы</w:t>
      </w:r>
      <w:proofErr w:type="spellEnd"/>
      <w:r w:rsidRPr="00E926BA">
        <w:rPr>
          <w:sz w:val="20"/>
          <w:szCs w:val="20"/>
        </w:rPr>
        <w:t xml:space="preserve">, катализирующей окисление янтарной кислоты в </w:t>
      </w:r>
      <w:proofErr w:type="spellStart"/>
      <w:r w:rsidRPr="00E926BA">
        <w:rPr>
          <w:sz w:val="20"/>
          <w:szCs w:val="20"/>
        </w:rPr>
        <w:t>фумаровую</w:t>
      </w:r>
      <w:proofErr w:type="spellEnd"/>
    </w:p>
    <w:p w:rsidR="006F70E0" w:rsidRPr="00E926BA" w:rsidRDefault="006F70E0" w:rsidP="00DE7DE2">
      <w:pPr>
        <w:pStyle w:val="a4"/>
        <w:shd w:val="clear" w:color="auto" w:fill="FFFFFF"/>
        <w:spacing w:before="0" w:beforeAutospacing="0" w:after="200" w:afterAutospacing="0"/>
        <w:ind w:firstLine="360"/>
        <w:jc w:val="both"/>
        <w:rPr>
          <w:sz w:val="20"/>
          <w:szCs w:val="20"/>
        </w:rPr>
      </w:pPr>
      <w:r w:rsidRPr="00E926BA">
        <w:rPr>
          <w:sz w:val="20"/>
          <w:szCs w:val="20"/>
        </w:rPr>
        <w:t>Конкурентное ингибирование может быть снято при увеличении концентрации субстрата.</w:t>
      </w:r>
    </w:p>
    <w:p w:rsidR="006F70E0" w:rsidRPr="00E926BA" w:rsidRDefault="006F70E0" w:rsidP="00DE7DE2">
      <w:pPr>
        <w:pStyle w:val="a4"/>
        <w:shd w:val="clear" w:color="auto" w:fill="FFFFFF"/>
        <w:spacing w:before="0" w:beforeAutospacing="0" w:after="200" w:afterAutospacing="0"/>
        <w:ind w:firstLine="360"/>
        <w:jc w:val="both"/>
        <w:rPr>
          <w:sz w:val="20"/>
          <w:szCs w:val="20"/>
        </w:rPr>
      </w:pPr>
      <w:r w:rsidRPr="00E926BA">
        <w:rPr>
          <w:sz w:val="20"/>
          <w:szCs w:val="20"/>
        </w:rPr>
        <w:t xml:space="preserve">Неконкурентное ингибирование отличается от конкурентного тем, что оно не может быть снято увеличением концентрации субстрата. Неконкурентный ингибитор подавляет каталитическое превращение субстрата  в продукты реакции. Полагают, что при неконкурентном ингибировании ингибитор связывается с функционально важной группой фермента, не препятствуя связыванию субстрата, при этом деформируется активный центр, что приводит к нарушению </w:t>
      </w:r>
      <w:proofErr w:type="spellStart"/>
      <w:r w:rsidRPr="00E926BA">
        <w:rPr>
          <w:sz w:val="20"/>
          <w:szCs w:val="20"/>
        </w:rPr>
        <w:t>комплементарности</w:t>
      </w:r>
      <w:proofErr w:type="spellEnd"/>
      <w:r w:rsidRPr="00E926BA">
        <w:rPr>
          <w:sz w:val="20"/>
          <w:szCs w:val="20"/>
        </w:rPr>
        <w:t xml:space="preserve"> к субстрату и снижению активности фермента.</w:t>
      </w:r>
    </w:p>
    <w:p w:rsidR="00E926BA" w:rsidRPr="00E926BA" w:rsidRDefault="00E926BA" w:rsidP="00DE7DE2">
      <w:pPr>
        <w:pStyle w:val="a4"/>
        <w:shd w:val="clear" w:color="auto" w:fill="FFFFFF"/>
        <w:spacing w:before="0" w:beforeAutospacing="0" w:after="200" w:afterAutospacing="0"/>
        <w:ind w:firstLine="360"/>
        <w:jc w:val="both"/>
        <w:rPr>
          <w:sz w:val="20"/>
          <w:szCs w:val="20"/>
        </w:rPr>
      </w:pPr>
      <w:r w:rsidRPr="00E926BA">
        <w:rPr>
          <w:sz w:val="20"/>
          <w:szCs w:val="20"/>
        </w:rPr>
        <w:t>Бесконкурентное ингибирование наблюдается в том случае, когда ингибитор связывается с фермент-субстратным комплексом ES, переводя его в неактивную форму.</w:t>
      </w:r>
    </w:p>
    <w:p w:rsidR="00F810A6" w:rsidRDefault="00E926BA" w:rsidP="00DE7DE2">
      <w:pPr>
        <w:pStyle w:val="a4"/>
        <w:shd w:val="clear" w:color="auto" w:fill="FFFFFF"/>
        <w:spacing w:before="0" w:beforeAutospacing="0" w:after="200" w:afterAutospacing="0"/>
        <w:ind w:firstLine="360"/>
        <w:jc w:val="both"/>
        <w:rPr>
          <w:sz w:val="20"/>
          <w:szCs w:val="20"/>
        </w:rPr>
      </w:pPr>
      <w:r w:rsidRPr="00E926BA">
        <w:rPr>
          <w:sz w:val="20"/>
          <w:szCs w:val="20"/>
        </w:rPr>
        <w:t>При смешанном ингибировании ингибитор действует как на участок связывания, так и на каталитический центр фермента.</w:t>
      </w:r>
    </w:p>
    <w:p w:rsidR="00E926BA" w:rsidRPr="00EB3585" w:rsidRDefault="00B64158" w:rsidP="00DE7DE2">
      <w:pPr>
        <w:pStyle w:val="a4"/>
        <w:shd w:val="clear" w:color="auto" w:fill="FFFFFF"/>
        <w:spacing w:before="0" w:beforeAutospacing="0" w:after="200" w:afterAutospacing="0"/>
        <w:ind w:firstLine="36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E926BA" w:rsidRPr="00EB3585">
        <w:rPr>
          <w:b/>
          <w:sz w:val="20"/>
          <w:szCs w:val="20"/>
        </w:rPr>
        <w:t>Список использованной литературы</w:t>
      </w:r>
      <w:r w:rsidR="00EB3585" w:rsidRPr="00EB3585">
        <w:rPr>
          <w:b/>
          <w:sz w:val="20"/>
          <w:szCs w:val="20"/>
        </w:rPr>
        <w:t>:</w:t>
      </w:r>
    </w:p>
    <w:p w:rsidR="00EB3585" w:rsidRPr="00076D33" w:rsidRDefault="00E926BA" w:rsidP="0069135A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076D33">
        <w:rPr>
          <w:bCs/>
          <w:sz w:val="20"/>
          <w:szCs w:val="20"/>
          <w:shd w:val="clear" w:color="auto" w:fill="FFFFFF"/>
        </w:rPr>
        <w:t>Биохимия: Учеб</w:t>
      </w:r>
      <w:proofErr w:type="gramStart"/>
      <w:r w:rsidRPr="00076D33">
        <w:rPr>
          <w:bCs/>
          <w:sz w:val="20"/>
          <w:szCs w:val="20"/>
          <w:shd w:val="clear" w:color="auto" w:fill="FFFFFF"/>
        </w:rPr>
        <w:t>.</w:t>
      </w:r>
      <w:proofErr w:type="gramEnd"/>
      <w:r w:rsidRPr="00076D33">
        <w:rPr>
          <w:bCs/>
          <w:sz w:val="20"/>
          <w:szCs w:val="20"/>
          <w:shd w:val="clear" w:color="auto" w:fill="FFFFFF"/>
        </w:rPr>
        <w:t xml:space="preserve"> </w:t>
      </w:r>
      <w:proofErr w:type="gramStart"/>
      <w:r w:rsidRPr="00076D33">
        <w:rPr>
          <w:bCs/>
          <w:sz w:val="20"/>
          <w:szCs w:val="20"/>
          <w:shd w:val="clear" w:color="auto" w:fill="FFFFFF"/>
        </w:rPr>
        <w:t>д</w:t>
      </w:r>
      <w:proofErr w:type="gramEnd"/>
      <w:r w:rsidRPr="00076D33">
        <w:rPr>
          <w:bCs/>
          <w:sz w:val="20"/>
          <w:szCs w:val="20"/>
          <w:shd w:val="clear" w:color="auto" w:fill="FFFFFF"/>
        </w:rPr>
        <w:t xml:space="preserve">ля вузов, Под ред. Е.С. </w:t>
      </w:r>
      <w:proofErr w:type="spellStart"/>
      <w:r w:rsidRPr="00076D33">
        <w:rPr>
          <w:bCs/>
          <w:sz w:val="20"/>
          <w:szCs w:val="20"/>
          <w:shd w:val="clear" w:color="auto" w:fill="FFFFFF"/>
        </w:rPr>
        <w:t>Северина</w:t>
      </w:r>
      <w:proofErr w:type="spellEnd"/>
      <w:r w:rsidRPr="00076D33">
        <w:rPr>
          <w:bCs/>
          <w:sz w:val="20"/>
          <w:szCs w:val="20"/>
          <w:shd w:val="clear" w:color="auto" w:fill="FFFFFF"/>
        </w:rPr>
        <w:t xml:space="preserve">., 2003. </w:t>
      </w:r>
      <w:r w:rsidR="00EB3585" w:rsidRPr="00076D33">
        <w:rPr>
          <w:bCs/>
          <w:sz w:val="20"/>
          <w:szCs w:val="20"/>
          <w:shd w:val="clear" w:color="auto" w:fill="FFFFFF"/>
        </w:rPr>
        <w:t xml:space="preserve">- </w:t>
      </w:r>
      <w:r w:rsidRPr="00076D33">
        <w:rPr>
          <w:bCs/>
          <w:sz w:val="20"/>
          <w:szCs w:val="20"/>
          <w:shd w:val="clear" w:color="auto" w:fill="FFFFFF"/>
        </w:rPr>
        <w:t>779 с. </w:t>
      </w:r>
    </w:p>
    <w:p w:rsidR="00EB3585" w:rsidRPr="00076D33" w:rsidRDefault="00EB3585" w:rsidP="0069135A">
      <w:pPr>
        <w:pStyle w:val="a3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76D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Основы энзимологии - Плакунов В.К. - 2001 год - 128 </w:t>
      </w:r>
      <w:proofErr w:type="gramStart"/>
      <w:r w:rsidRPr="00076D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</w:t>
      </w:r>
      <w:proofErr w:type="gramEnd"/>
      <w:r w:rsidRPr="00076D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076D33" w:rsidRPr="00076D33" w:rsidRDefault="00076D33" w:rsidP="00076D33">
      <w:pPr>
        <w:pStyle w:val="a3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76D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Основы ферментативной кинетики - </w:t>
      </w:r>
      <w:proofErr w:type="spellStart"/>
      <w:r w:rsidRPr="00076D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Корниш-Боуден</w:t>
      </w:r>
      <w:proofErr w:type="spellEnd"/>
      <w:r w:rsidRPr="00076D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Э. - 1979 год - 280 </w:t>
      </w:r>
      <w:proofErr w:type="gramStart"/>
      <w:r w:rsidRPr="00076D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</w:t>
      </w:r>
      <w:proofErr w:type="gramEnd"/>
      <w:r w:rsidRPr="00076D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DE7DE2" w:rsidRPr="00DE7DE2" w:rsidRDefault="00DE7DE2" w:rsidP="00076D33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E7DE2">
        <w:rPr>
          <w:rFonts w:ascii="Times New Roman" w:hAnsi="Times New Roman" w:cs="Times New Roman"/>
          <w:b/>
          <w:sz w:val="20"/>
          <w:szCs w:val="20"/>
        </w:rPr>
        <w:lastRenderedPageBreak/>
        <w:t>Занятие №</w:t>
      </w:r>
      <w:r>
        <w:rPr>
          <w:rFonts w:ascii="Times New Roman" w:hAnsi="Times New Roman" w:cs="Times New Roman"/>
          <w:b/>
          <w:sz w:val="20"/>
          <w:szCs w:val="20"/>
        </w:rPr>
        <w:t>10</w:t>
      </w:r>
    </w:p>
    <w:p w:rsidR="004F0C98" w:rsidRDefault="00DE7DE2" w:rsidP="004F0C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E7DE2">
        <w:rPr>
          <w:rFonts w:ascii="Times New Roman" w:hAnsi="Times New Roman" w:cs="Times New Roman"/>
          <w:b/>
          <w:sz w:val="20"/>
          <w:szCs w:val="20"/>
        </w:rPr>
        <w:t>Тема:</w:t>
      </w:r>
      <w:r w:rsidRPr="00DE7DE2">
        <w:rPr>
          <w:rFonts w:ascii="Times New Roman" w:hAnsi="Times New Roman" w:cs="Times New Roman"/>
          <w:sz w:val="20"/>
          <w:szCs w:val="20"/>
        </w:rPr>
        <w:t xml:space="preserve"> </w:t>
      </w:r>
      <w:r w:rsidR="00AE70F6">
        <w:rPr>
          <w:rFonts w:ascii="Times New Roman" w:hAnsi="Times New Roman" w:cs="Times New Roman"/>
          <w:sz w:val="20"/>
          <w:szCs w:val="20"/>
        </w:rPr>
        <w:t>Регулирование активности ферментов в организме</w:t>
      </w:r>
      <w:r w:rsidRPr="00DE7DE2">
        <w:rPr>
          <w:rFonts w:ascii="Times New Roman" w:hAnsi="Times New Roman" w:cs="Times New Roman"/>
          <w:sz w:val="20"/>
          <w:szCs w:val="20"/>
        </w:rPr>
        <w:t>.</w:t>
      </w:r>
    </w:p>
    <w:p w:rsidR="00DE7DE2" w:rsidRPr="004F0C98" w:rsidRDefault="00DE7DE2" w:rsidP="004F0C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E7DE2">
        <w:rPr>
          <w:rFonts w:ascii="Times New Roman" w:hAnsi="Times New Roman" w:cs="Times New Roman"/>
          <w:b/>
          <w:sz w:val="20"/>
          <w:szCs w:val="20"/>
        </w:rPr>
        <w:t>Цель:</w:t>
      </w:r>
      <w:r w:rsidRPr="00DE7DE2">
        <w:rPr>
          <w:rFonts w:ascii="Times New Roman" w:hAnsi="Times New Roman" w:cs="Times New Roman"/>
          <w:sz w:val="20"/>
          <w:szCs w:val="20"/>
        </w:rPr>
        <w:t xml:space="preserve"> </w:t>
      </w:r>
      <w:r w:rsidRPr="004F0C98">
        <w:rPr>
          <w:rFonts w:ascii="Times New Roman" w:hAnsi="Times New Roman" w:cs="Times New Roman"/>
          <w:sz w:val="20"/>
          <w:szCs w:val="20"/>
        </w:rPr>
        <w:t xml:space="preserve">изучить </w:t>
      </w:r>
      <w:r w:rsidR="004F0C98" w:rsidRPr="004F0C98">
        <w:rPr>
          <w:rFonts w:ascii="Times New Roman" w:hAnsi="Times New Roman" w:cs="Times New Roman"/>
          <w:sz w:val="20"/>
          <w:szCs w:val="20"/>
        </w:rPr>
        <w:t>способы регуляции активности ферментов</w:t>
      </w:r>
      <w:r w:rsidRPr="004F0C98">
        <w:rPr>
          <w:rFonts w:ascii="Times New Roman" w:hAnsi="Times New Roman" w:cs="Times New Roman"/>
          <w:sz w:val="20"/>
          <w:szCs w:val="20"/>
        </w:rPr>
        <w:t>.</w:t>
      </w:r>
    </w:p>
    <w:p w:rsidR="00DE7DE2" w:rsidRPr="00DE7DE2" w:rsidRDefault="00DE7DE2" w:rsidP="004F0C98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E7DE2">
        <w:rPr>
          <w:rFonts w:ascii="Times New Roman" w:hAnsi="Times New Roman" w:cs="Times New Roman"/>
          <w:b/>
          <w:sz w:val="20"/>
          <w:szCs w:val="20"/>
        </w:rPr>
        <w:t>План:</w:t>
      </w:r>
    </w:p>
    <w:p w:rsidR="00DE7DE2" w:rsidRPr="00DE7DE2" w:rsidRDefault="00DE7DE2" w:rsidP="004F0C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E7DE2">
        <w:rPr>
          <w:rFonts w:ascii="Times New Roman" w:hAnsi="Times New Roman" w:cs="Times New Roman"/>
          <w:sz w:val="20"/>
          <w:szCs w:val="20"/>
        </w:rPr>
        <w:t>1.</w:t>
      </w:r>
      <w:r w:rsidR="00192BE5" w:rsidRPr="00192BE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9B2A87">
        <w:rPr>
          <w:rFonts w:ascii="Times New Roman" w:hAnsi="Times New Roman" w:cs="Times New Roman"/>
          <w:sz w:val="20"/>
          <w:szCs w:val="20"/>
        </w:rPr>
        <w:t>С</w:t>
      </w:r>
      <w:r w:rsidR="009B2A87" w:rsidRPr="00CF2784">
        <w:rPr>
          <w:rFonts w:ascii="Times New Roman" w:hAnsi="Times New Roman" w:cs="Times New Roman"/>
          <w:sz w:val="20"/>
          <w:szCs w:val="20"/>
        </w:rPr>
        <w:t>пособ</w:t>
      </w:r>
      <w:r w:rsidR="009B2A87">
        <w:rPr>
          <w:rFonts w:ascii="Times New Roman" w:hAnsi="Times New Roman" w:cs="Times New Roman"/>
          <w:sz w:val="20"/>
          <w:szCs w:val="20"/>
        </w:rPr>
        <w:t>ы</w:t>
      </w:r>
      <w:r w:rsidR="009B2A87" w:rsidRPr="00CF2784">
        <w:rPr>
          <w:rFonts w:ascii="Times New Roman" w:hAnsi="Times New Roman" w:cs="Times New Roman"/>
          <w:sz w:val="20"/>
          <w:szCs w:val="20"/>
        </w:rPr>
        <w:t xml:space="preserve"> контроля </w:t>
      </w:r>
      <w:r w:rsidR="009B2A87">
        <w:rPr>
          <w:rFonts w:ascii="Times New Roman" w:hAnsi="Times New Roman" w:cs="Times New Roman"/>
          <w:sz w:val="20"/>
          <w:szCs w:val="20"/>
        </w:rPr>
        <w:t>скорости ферментативных реакций</w:t>
      </w:r>
    </w:p>
    <w:p w:rsidR="00DE7DE2" w:rsidRPr="00DE7DE2" w:rsidRDefault="00DE7DE2" w:rsidP="004F0C9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E7DE2">
        <w:rPr>
          <w:rFonts w:ascii="Times New Roman" w:hAnsi="Times New Roman" w:cs="Times New Roman"/>
          <w:sz w:val="20"/>
          <w:szCs w:val="20"/>
        </w:rPr>
        <w:t>2.</w:t>
      </w:r>
      <w:r w:rsidR="00192BE5" w:rsidRPr="00192BE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03816" w:rsidRPr="00CF2784">
        <w:rPr>
          <w:rFonts w:ascii="Times New Roman" w:hAnsi="Times New Roman" w:cs="Times New Roman"/>
          <w:sz w:val="20"/>
          <w:szCs w:val="20"/>
        </w:rPr>
        <w:t>Регуляция по принципу обратной связи</w:t>
      </w:r>
    </w:p>
    <w:p w:rsidR="00192BE5" w:rsidRPr="00303816" w:rsidRDefault="00DE7DE2" w:rsidP="00303816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E7DE2">
        <w:rPr>
          <w:rFonts w:ascii="Times New Roman" w:hAnsi="Times New Roman" w:cs="Times New Roman"/>
          <w:sz w:val="20"/>
          <w:szCs w:val="20"/>
        </w:rPr>
        <w:t>3.</w:t>
      </w:r>
      <w:r w:rsidR="00192BE5" w:rsidRPr="00192BE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303816" w:rsidRPr="00CF2784">
        <w:rPr>
          <w:rFonts w:ascii="Times New Roman" w:hAnsi="Times New Roman" w:cs="Times New Roman"/>
          <w:sz w:val="20"/>
          <w:szCs w:val="20"/>
        </w:rPr>
        <w:t>Основные виды регуляции каталитической ак</w:t>
      </w:r>
      <w:r w:rsidR="00303816" w:rsidRPr="00CF2784">
        <w:rPr>
          <w:rFonts w:ascii="Times New Roman" w:hAnsi="Times New Roman" w:cs="Times New Roman"/>
          <w:sz w:val="20"/>
          <w:szCs w:val="20"/>
        </w:rPr>
        <w:softHyphen/>
        <w:t>тивности ферментов</w:t>
      </w:r>
    </w:p>
    <w:p w:rsidR="00DE7DE2" w:rsidRDefault="00DE7DE2" w:rsidP="004F0C98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65F59" w:rsidRDefault="00C65F59" w:rsidP="007A56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CF2784" w:rsidRPr="00CF2784">
        <w:rPr>
          <w:rFonts w:ascii="Times New Roman" w:hAnsi="Times New Roman" w:cs="Times New Roman"/>
          <w:sz w:val="20"/>
          <w:szCs w:val="20"/>
        </w:rPr>
        <w:t>Способность к регуляции делает ферменты важ</w:t>
      </w:r>
      <w:r w:rsidR="00CF2784" w:rsidRPr="00CF2784">
        <w:rPr>
          <w:rFonts w:ascii="Times New Roman" w:hAnsi="Times New Roman" w:cs="Times New Roman"/>
          <w:sz w:val="20"/>
          <w:szCs w:val="20"/>
        </w:rPr>
        <w:softHyphen/>
        <w:t>ными участниками и своеобразными организаторами клеточных процессов в организме человека. Регуля</w:t>
      </w:r>
      <w:r w:rsidR="00CF2784" w:rsidRPr="00CF2784">
        <w:rPr>
          <w:rFonts w:ascii="Times New Roman" w:hAnsi="Times New Roman" w:cs="Times New Roman"/>
          <w:sz w:val="20"/>
          <w:szCs w:val="20"/>
        </w:rPr>
        <w:softHyphen/>
        <w:t>ция скорости ферментативных реакций в клетке — основной механизм не только контроля и коорди</w:t>
      </w:r>
      <w:r w:rsidR="00CF2784" w:rsidRPr="00CF2784">
        <w:rPr>
          <w:rFonts w:ascii="Times New Roman" w:hAnsi="Times New Roman" w:cs="Times New Roman"/>
          <w:sz w:val="20"/>
          <w:szCs w:val="20"/>
        </w:rPr>
        <w:softHyphen/>
        <w:t>нации метаболических путей, но и роста и развития клетки, а также ее ответа на изменение окружающей среды.</w:t>
      </w:r>
    </w:p>
    <w:p w:rsidR="00B64158" w:rsidRDefault="00B64158" w:rsidP="007A56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CF2784" w:rsidRPr="00CF2784">
        <w:rPr>
          <w:rFonts w:ascii="Times New Roman" w:hAnsi="Times New Roman" w:cs="Times New Roman"/>
          <w:sz w:val="20"/>
          <w:szCs w:val="20"/>
        </w:rPr>
        <w:t>Существует два основных способа контроля скорости ферментативных реакций:</w:t>
      </w:r>
    </w:p>
    <w:p w:rsidR="00B64158" w:rsidRDefault="00C65F59" w:rsidP="007A56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1) </w:t>
      </w:r>
      <w:r w:rsidR="00B64158">
        <w:rPr>
          <w:rFonts w:ascii="Times New Roman" w:hAnsi="Times New Roman" w:cs="Times New Roman"/>
          <w:sz w:val="20"/>
          <w:szCs w:val="20"/>
        </w:rPr>
        <w:t xml:space="preserve"> </w:t>
      </w:r>
      <w:r w:rsidR="00CF2784" w:rsidRPr="00CF2784">
        <w:rPr>
          <w:rFonts w:ascii="Times New Roman" w:hAnsi="Times New Roman" w:cs="Times New Roman"/>
          <w:sz w:val="20"/>
          <w:szCs w:val="20"/>
        </w:rPr>
        <w:t>Контроль количества фермента.</w:t>
      </w:r>
      <w:r w:rsidR="009B2A87">
        <w:rPr>
          <w:rFonts w:ascii="Times New Roman" w:hAnsi="Times New Roman" w:cs="Times New Roman"/>
          <w:sz w:val="20"/>
          <w:szCs w:val="20"/>
        </w:rPr>
        <w:t xml:space="preserve"> </w:t>
      </w:r>
      <w:r w:rsidR="00CF2784" w:rsidRPr="00CF2784">
        <w:rPr>
          <w:rFonts w:ascii="Times New Roman" w:hAnsi="Times New Roman" w:cs="Times New Roman"/>
          <w:sz w:val="20"/>
          <w:szCs w:val="20"/>
        </w:rPr>
        <w:t>Количество фермента в клетке определяется соот</w:t>
      </w:r>
      <w:r w:rsidR="00CF2784" w:rsidRPr="00CF2784">
        <w:rPr>
          <w:rFonts w:ascii="Times New Roman" w:hAnsi="Times New Roman" w:cs="Times New Roman"/>
          <w:sz w:val="20"/>
          <w:szCs w:val="20"/>
        </w:rPr>
        <w:softHyphen/>
        <w:t>ношением скоростей его синтеза и распада. Этот спо</w:t>
      </w:r>
      <w:r w:rsidR="00CF2784" w:rsidRPr="00CF2784">
        <w:rPr>
          <w:rFonts w:ascii="Times New Roman" w:hAnsi="Times New Roman" w:cs="Times New Roman"/>
          <w:sz w:val="20"/>
          <w:szCs w:val="20"/>
        </w:rPr>
        <w:softHyphen/>
        <w:t>соб регуляция скорости ферментативной реакции является более медленным процессом (проявляется спустя несколько часов), чем регуляция активности фермента (практически мгновенный ответ).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B64158" w:rsidRDefault="00C65F59" w:rsidP="007A56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</w:t>
      </w:r>
      <w:r w:rsidR="00CF2784" w:rsidRPr="00CF2784">
        <w:rPr>
          <w:rFonts w:ascii="Times New Roman" w:hAnsi="Times New Roman" w:cs="Times New Roman"/>
          <w:sz w:val="20"/>
          <w:szCs w:val="20"/>
        </w:rPr>
        <w:t> </w:t>
      </w:r>
      <w:r w:rsidR="00B64158">
        <w:rPr>
          <w:rFonts w:ascii="Times New Roman" w:hAnsi="Times New Roman" w:cs="Times New Roman"/>
          <w:sz w:val="20"/>
          <w:szCs w:val="20"/>
        </w:rPr>
        <w:t xml:space="preserve"> </w:t>
      </w:r>
      <w:r w:rsidR="00CF2784" w:rsidRPr="00CF2784">
        <w:rPr>
          <w:rFonts w:ascii="Times New Roman" w:hAnsi="Times New Roman" w:cs="Times New Roman"/>
          <w:sz w:val="20"/>
          <w:szCs w:val="20"/>
        </w:rPr>
        <w:t>Контроль активности фермента.</w:t>
      </w:r>
      <w:r w:rsidR="009B2A87">
        <w:rPr>
          <w:rFonts w:ascii="Times New Roman" w:hAnsi="Times New Roman" w:cs="Times New Roman"/>
          <w:sz w:val="20"/>
          <w:szCs w:val="20"/>
        </w:rPr>
        <w:t xml:space="preserve"> </w:t>
      </w:r>
      <w:r w:rsidR="00CF2784" w:rsidRPr="00CF2784">
        <w:rPr>
          <w:rFonts w:ascii="Times New Roman" w:hAnsi="Times New Roman" w:cs="Times New Roman"/>
          <w:sz w:val="20"/>
          <w:szCs w:val="20"/>
        </w:rPr>
        <w:t>Активность фермента может регулироваться пу</w:t>
      </w:r>
      <w:r w:rsidR="00CF2784" w:rsidRPr="00CF2784">
        <w:rPr>
          <w:rFonts w:ascii="Times New Roman" w:hAnsi="Times New Roman" w:cs="Times New Roman"/>
          <w:sz w:val="20"/>
          <w:szCs w:val="20"/>
        </w:rPr>
        <w:softHyphen/>
        <w:t xml:space="preserve">тем взаимодействия с определенными веществами, изменяющими </w:t>
      </w:r>
      <w:proofErr w:type="spellStart"/>
      <w:r w:rsidR="00CF2784" w:rsidRPr="00CF2784">
        <w:rPr>
          <w:rFonts w:ascii="Times New Roman" w:hAnsi="Times New Roman" w:cs="Times New Roman"/>
          <w:sz w:val="20"/>
          <w:szCs w:val="20"/>
        </w:rPr>
        <w:t>конформацию</w:t>
      </w:r>
      <w:proofErr w:type="spellEnd"/>
      <w:r w:rsidR="00CF2784" w:rsidRPr="00CF2784">
        <w:rPr>
          <w:rFonts w:ascii="Times New Roman" w:hAnsi="Times New Roman" w:cs="Times New Roman"/>
          <w:sz w:val="20"/>
          <w:szCs w:val="20"/>
        </w:rPr>
        <w:t xml:space="preserve"> активного центра.</w:t>
      </w:r>
    </w:p>
    <w:p w:rsidR="00CF2784" w:rsidRPr="00CF2784" w:rsidRDefault="00B64158" w:rsidP="007A56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CF2784" w:rsidRPr="00CF2784">
        <w:rPr>
          <w:rFonts w:ascii="Times New Roman" w:hAnsi="Times New Roman" w:cs="Times New Roman"/>
          <w:sz w:val="20"/>
          <w:szCs w:val="20"/>
        </w:rPr>
        <w:t>Ферменты, регулирующие скорость метаболи</w:t>
      </w:r>
      <w:r w:rsidR="00CF2784" w:rsidRPr="00CF2784">
        <w:rPr>
          <w:rFonts w:ascii="Times New Roman" w:hAnsi="Times New Roman" w:cs="Times New Roman"/>
          <w:sz w:val="20"/>
          <w:szCs w:val="20"/>
        </w:rPr>
        <w:softHyphen/>
        <w:t>ческих путей:</w:t>
      </w:r>
    </w:p>
    <w:p w:rsidR="00CF2784" w:rsidRPr="00CF2784" w:rsidRDefault="00B64158" w:rsidP="007A56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C65F59">
        <w:rPr>
          <w:rFonts w:ascii="Times New Roman" w:hAnsi="Times New Roman" w:cs="Times New Roman"/>
          <w:sz w:val="20"/>
          <w:szCs w:val="20"/>
        </w:rPr>
        <w:t> </w:t>
      </w:r>
      <w:r w:rsidR="00CF2784" w:rsidRPr="00CF2784">
        <w:rPr>
          <w:rFonts w:ascii="Times New Roman" w:hAnsi="Times New Roman" w:cs="Times New Roman"/>
          <w:sz w:val="20"/>
          <w:szCs w:val="20"/>
        </w:rPr>
        <w:t>обычно действуют на ранних стадиях метаболи</w:t>
      </w:r>
      <w:r w:rsidR="00CF2784" w:rsidRPr="00CF2784">
        <w:rPr>
          <w:rFonts w:ascii="Times New Roman" w:hAnsi="Times New Roman" w:cs="Times New Roman"/>
          <w:sz w:val="20"/>
          <w:szCs w:val="20"/>
        </w:rPr>
        <w:softHyphen/>
        <w:t>ческих путей, в местах ключевых разветвлений ме</w:t>
      </w:r>
      <w:r w:rsidR="00CF2784" w:rsidRPr="00CF2784">
        <w:rPr>
          <w:rFonts w:ascii="Times New Roman" w:hAnsi="Times New Roman" w:cs="Times New Roman"/>
          <w:sz w:val="20"/>
          <w:szCs w:val="20"/>
        </w:rPr>
        <w:softHyphen/>
        <w:t>таболических путей;</w:t>
      </w:r>
    </w:p>
    <w:p w:rsidR="00CF2784" w:rsidRPr="00CF2784" w:rsidRDefault="00B64158" w:rsidP="007A564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- </w:t>
      </w:r>
      <w:r w:rsidR="00CF2784" w:rsidRPr="00CF2784">
        <w:rPr>
          <w:rFonts w:ascii="Times New Roman" w:hAnsi="Times New Roman" w:cs="Times New Roman"/>
          <w:sz w:val="20"/>
          <w:szCs w:val="20"/>
        </w:rPr>
        <w:t xml:space="preserve"> катализируют в условиях клетки практически необратимые реакции, протекающие наиболее медленно (ключевые).</w:t>
      </w:r>
    </w:p>
    <w:p w:rsidR="00CF2784" w:rsidRPr="00CF2784" w:rsidRDefault="009B2A87" w:rsidP="007A564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Пример - р</w:t>
      </w:r>
      <w:r w:rsidR="00CF2784" w:rsidRPr="00CF2784">
        <w:rPr>
          <w:rFonts w:ascii="Times New Roman" w:hAnsi="Times New Roman" w:cs="Times New Roman"/>
          <w:sz w:val="20"/>
          <w:szCs w:val="20"/>
        </w:rPr>
        <w:t>егуляция по принципу обратной связи: в многоступенчатых метаболических путях конеч</w:t>
      </w:r>
      <w:r w:rsidR="00CF2784" w:rsidRPr="00CF2784">
        <w:rPr>
          <w:rFonts w:ascii="Times New Roman" w:hAnsi="Times New Roman" w:cs="Times New Roman"/>
          <w:sz w:val="20"/>
          <w:szCs w:val="20"/>
        </w:rPr>
        <w:softHyphen/>
        <w:t>ный продукт ингибирует регуляторный (ключевой) фермент процесса.</w:t>
      </w:r>
      <w:r w:rsidR="00303816">
        <w:rPr>
          <w:rFonts w:ascii="Times New Roman" w:hAnsi="Times New Roman" w:cs="Times New Roman"/>
          <w:sz w:val="20"/>
          <w:szCs w:val="20"/>
        </w:rPr>
        <w:t xml:space="preserve"> </w:t>
      </w:r>
      <w:r w:rsidR="00CF2784" w:rsidRPr="00CF2784">
        <w:rPr>
          <w:rFonts w:ascii="Times New Roman" w:hAnsi="Times New Roman" w:cs="Times New Roman"/>
          <w:sz w:val="20"/>
          <w:szCs w:val="20"/>
        </w:rPr>
        <w:t>Первый фермент (</w:t>
      </w:r>
      <w:proofErr w:type="spellStart"/>
      <w:r w:rsidR="00CF2784" w:rsidRPr="00CF2784">
        <w:rPr>
          <w:rFonts w:ascii="Times New Roman" w:hAnsi="Times New Roman" w:cs="Times New Roman"/>
          <w:sz w:val="20"/>
          <w:szCs w:val="20"/>
        </w:rPr>
        <w:t>Ej</w:t>
      </w:r>
      <w:proofErr w:type="spellEnd"/>
      <w:r w:rsidR="00CF2784" w:rsidRPr="00CF2784">
        <w:rPr>
          <w:rFonts w:ascii="Times New Roman" w:hAnsi="Times New Roman" w:cs="Times New Roman"/>
          <w:sz w:val="20"/>
          <w:szCs w:val="20"/>
        </w:rPr>
        <w:t>) последовательного пути превращения вещества</w:t>
      </w:r>
      <w:proofErr w:type="gramStart"/>
      <w:r w:rsidR="00CF2784" w:rsidRPr="00CF2784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="00CF2784" w:rsidRPr="00CF2784">
        <w:rPr>
          <w:rFonts w:ascii="Times New Roman" w:hAnsi="Times New Roman" w:cs="Times New Roman"/>
          <w:sz w:val="20"/>
          <w:szCs w:val="20"/>
        </w:rPr>
        <w:t xml:space="preserve"> в вещество Z обычно ингибируется конечным продуктом этого метаболи</w:t>
      </w:r>
      <w:r w:rsidR="00CF2784" w:rsidRPr="00CF2784">
        <w:rPr>
          <w:rFonts w:ascii="Times New Roman" w:hAnsi="Times New Roman" w:cs="Times New Roman"/>
          <w:sz w:val="20"/>
          <w:szCs w:val="20"/>
        </w:rPr>
        <w:softHyphen/>
        <w:t>ческого пути.</w:t>
      </w:r>
      <w:r w:rsidR="00303816">
        <w:rPr>
          <w:rFonts w:ascii="Times New Roman" w:hAnsi="Times New Roman" w:cs="Times New Roman"/>
          <w:sz w:val="20"/>
          <w:szCs w:val="20"/>
        </w:rPr>
        <w:t xml:space="preserve"> </w:t>
      </w:r>
      <w:r w:rsidR="00B64158">
        <w:rPr>
          <w:rFonts w:ascii="Times New Roman" w:hAnsi="Times New Roman" w:cs="Times New Roman"/>
          <w:sz w:val="20"/>
          <w:szCs w:val="20"/>
        </w:rPr>
        <w:t xml:space="preserve"> </w:t>
      </w:r>
      <w:r w:rsidR="00CF2784" w:rsidRPr="00CF2784">
        <w:rPr>
          <w:rFonts w:ascii="Times New Roman" w:hAnsi="Times New Roman" w:cs="Times New Roman"/>
          <w:sz w:val="20"/>
          <w:szCs w:val="20"/>
        </w:rPr>
        <w:t>Изменение активности ключевого фермента Е</w:t>
      </w:r>
      <w:proofErr w:type="gramStart"/>
      <w:r w:rsidR="00CF2784" w:rsidRPr="00CF2784">
        <w:rPr>
          <w:rFonts w:ascii="Times New Roman" w:hAnsi="Times New Roman" w:cs="Times New Roman"/>
          <w:sz w:val="20"/>
          <w:szCs w:val="20"/>
        </w:rPr>
        <w:t>1</w:t>
      </w:r>
      <w:proofErr w:type="gramEnd"/>
      <w:r w:rsidR="00CF2784" w:rsidRPr="00CF2784">
        <w:rPr>
          <w:rFonts w:ascii="Times New Roman" w:hAnsi="Times New Roman" w:cs="Times New Roman"/>
          <w:sz w:val="20"/>
          <w:szCs w:val="20"/>
        </w:rPr>
        <w:t xml:space="preserve"> происходит </w:t>
      </w:r>
      <w:r>
        <w:rPr>
          <w:rFonts w:ascii="Times New Roman" w:hAnsi="Times New Roman" w:cs="Times New Roman"/>
          <w:sz w:val="20"/>
          <w:szCs w:val="20"/>
        </w:rPr>
        <w:t xml:space="preserve">в результате изменения </w:t>
      </w:r>
      <w:proofErr w:type="spellStart"/>
      <w:r>
        <w:rPr>
          <w:rFonts w:ascii="Times New Roman" w:hAnsi="Times New Roman" w:cs="Times New Roman"/>
          <w:sz w:val="20"/>
          <w:szCs w:val="20"/>
        </w:rPr>
        <w:t>конформа</w:t>
      </w:r>
      <w:r w:rsidR="00CF2784" w:rsidRPr="00CF2784">
        <w:rPr>
          <w:rFonts w:ascii="Times New Roman" w:hAnsi="Times New Roman" w:cs="Times New Roman"/>
          <w:sz w:val="20"/>
          <w:szCs w:val="20"/>
        </w:rPr>
        <w:t>ции</w:t>
      </w:r>
      <w:proofErr w:type="spellEnd"/>
      <w:r w:rsidR="00CF2784" w:rsidRPr="00CF2784">
        <w:rPr>
          <w:rFonts w:ascii="Times New Roman" w:hAnsi="Times New Roman" w:cs="Times New Roman"/>
          <w:sz w:val="20"/>
          <w:szCs w:val="20"/>
        </w:rPr>
        <w:t xml:space="preserve"> после связывания вещества Z в </w:t>
      </w:r>
      <w:proofErr w:type="spellStart"/>
      <w:r w:rsidR="00CF2784" w:rsidRPr="00CF2784">
        <w:rPr>
          <w:rFonts w:ascii="Times New Roman" w:hAnsi="Times New Roman" w:cs="Times New Roman"/>
          <w:sz w:val="20"/>
          <w:szCs w:val="20"/>
        </w:rPr>
        <w:t>аллостерическом</w:t>
      </w:r>
      <w:proofErr w:type="spellEnd"/>
      <w:r w:rsidR="00CF2784" w:rsidRPr="00CF2784">
        <w:rPr>
          <w:rFonts w:ascii="Times New Roman" w:hAnsi="Times New Roman" w:cs="Times New Roman"/>
          <w:sz w:val="20"/>
          <w:szCs w:val="20"/>
        </w:rPr>
        <w:t xml:space="preserve"> центре — участке, удаленном от активного центра. Фермент  Е1аллостерический.</w:t>
      </w:r>
    </w:p>
    <w:p w:rsidR="00CF2784" w:rsidRPr="00CF2784" w:rsidRDefault="00CF2784" w:rsidP="007A564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CF2784">
        <w:rPr>
          <w:rFonts w:ascii="Times New Roman" w:hAnsi="Times New Roman" w:cs="Times New Roman"/>
          <w:sz w:val="20"/>
          <w:szCs w:val="20"/>
        </w:rPr>
        <w:t>Регуляция по принципу обратной связи проис</w:t>
      </w:r>
      <w:r w:rsidRPr="00CF2784">
        <w:rPr>
          <w:rFonts w:ascii="Times New Roman" w:hAnsi="Times New Roman" w:cs="Times New Roman"/>
          <w:sz w:val="20"/>
          <w:szCs w:val="20"/>
        </w:rPr>
        <w:softHyphen/>
        <w:t>ходит относительно быстро, и часто это первый от</w:t>
      </w:r>
      <w:r w:rsidRPr="00CF2784">
        <w:rPr>
          <w:rFonts w:ascii="Times New Roman" w:hAnsi="Times New Roman" w:cs="Times New Roman"/>
          <w:sz w:val="20"/>
          <w:szCs w:val="20"/>
        </w:rPr>
        <w:softHyphen/>
        <w:t>вет клетки на изменение условий</w:t>
      </w:r>
      <w:r w:rsidR="00076D33">
        <w:rPr>
          <w:rFonts w:ascii="Times New Roman" w:hAnsi="Times New Roman" w:cs="Times New Roman"/>
          <w:sz w:val="20"/>
          <w:szCs w:val="20"/>
        </w:rPr>
        <w:t xml:space="preserve">.  </w:t>
      </w:r>
      <w:r w:rsidRPr="00CF2784">
        <w:rPr>
          <w:rFonts w:ascii="Times New Roman" w:hAnsi="Times New Roman" w:cs="Times New Roman"/>
          <w:sz w:val="20"/>
          <w:szCs w:val="20"/>
        </w:rPr>
        <w:t xml:space="preserve">С другой стороны, фермент </w:t>
      </w:r>
      <w:proofErr w:type="spellStart"/>
      <w:r w:rsidRPr="00CF2784">
        <w:rPr>
          <w:rFonts w:ascii="Times New Roman" w:hAnsi="Times New Roman" w:cs="Times New Roman"/>
          <w:sz w:val="20"/>
          <w:szCs w:val="20"/>
        </w:rPr>
        <w:t>Ех</w:t>
      </w:r>
      <w:proofErr w:type="spellEnd"/>
      <w:r w:rsidRPr="00CF2784">
        <w:rPr>
          <w:rFonts w:ascii="Times New Roman" w:hAnsi="Times New Roman" w:cs="Times New Roman"/>
          <w:sz w:val="20"/>
          <w:szCs w:val="20"/>
        </w:rPr>
        <w:t> будет активным при снижении концентрации вещества Z.</w:t>
      </w:r>
    </w:p>
    <w:p w:rsidR="00CF2784" w:rsidRDefault="00CF2784" w:rsidP="007A564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303816">
        <w:rPr>
          <w:rFonts w:ascii="Times New Roman" w:hAnsi="Times New Roman" w:cs="Times New Roman"/>
          <w:sz w:val="20"/>
          <w:szCs w:val="20"/>
        </w:rPr>
        <w:t>Основные виды регуляции каталитической ак</w:t>
      </w:r>
      <w:r w:rsidRPr="00303816">
        <w:rPr>
          <w:rFonts w:ascii="Times New Roman" w:hAnsi="Times New Roman" w:cs="Times New Roman"/>
          <w:sz w:val="20"/>
          <w:szCs w:val="20"/>
        </w:rPr>
        <w:softHyphen/>
        <w:t>тивности ферментов в клетке и структурные изме</w:t>
      </w:r>
      <w:r w:rsidRPr="00303816">
        <w:rPr>
          <w:rFonts w:ascii="Times New Roman" w:hAnsi="Times New Roman" w:cs="Times New Roman"/>
          <w:sz w:val="20"/>
          <w:szCs w:val="20"/>
        </w:rPr>
        <w:softHyphen/>
        <w:t>нения ферментов в ходе их активации представле</w:t>
      </w:r>
      <w:r w:rsidRPr="00303816">
        <w:rPr>
          <w:rFonts w:ascii="Times New Roman" w:hAnsi="Times New Roman" w:cs="Times New Roman"/>
          <w:sz w:val="20"/>
          <w:szCs w:val="20"/>
        </w:rPr>
        <w:softHyphen/>
        <w:t>ны в табл. 2.3.</w:t>
      </w:r>
    </w:p>
    <w:p w:rsidR="00C65F59" w:rsidRPr="00303816" w:rsidRDefault="00C65F59" w:rsidP="007A5641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CF2784">
        <w:rPr>
          <w:rFonts w:ascii="Times New Roman" w:hAnsi="Times New Roman" w:cs="Times New Roman"/>
          <w:sz w:val="20"/>
          <w:szCs w:val="20"/>
        </w:rPr>
        <w:t>Нарушение синтеза фермента может привести к энзимопатиям, при которых недостаток одного фермента в метаболическом пути может вызвать нарушение образования конечного продукта. В си</w:t>
      </w:r>
      <w:r w:rsidRPr="00CF2784">
        <w:rPr>
          <w:rFonts w:ascii="Times New Roman" w:hAnsi="Times New Roman" w:cs="Times New Roman"/>
          <w:sz w:val="20"/>
          <w:szCs w:val="20"/>
        </w:rPr>
        <w:softHyphen/>
        <w:t>лу взаимозависимости метаболических путей де</w:t>
      </w:r>
      <w:r w:rsidRPr="00CF2784">
        <w:rPr>
          <w:rFonts w:ascii="Times New Roman" w:hAnsi="Times New Roman" w:cs="Times New Roman"/>
          <w:sz w:val="20"/>
          <w:szCs w:val="20"/>
        </w:rPr>
        <w:softHyphen/>
        <w:t>фект одного фермента часто приводит к целому ряду нарушений в обмене</w:t>
      </w:r>
      <w:r>
        <w:rPr>
          <w:rFonts w:ascii="Times New Roman" w:hAnsi="Times New Roman" w:cs="Times New Roman"/>
          <w:sz w:val="20"/>
          <w:szCs w:val="20"/>
        </w:rPr>
        <w:t xml:space="preserve"> веществ.</w:t>
      </w:r>
    </w:p>
    <w:p w:rsidR="00CF2784" w:rsidRPr="00CF2784" w:rsidRDefault="00CF2784" w:rsidP="00CF2784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664075" cy="5853965"/>
            <wp:effectExtent l="19050" t="0" r="3175" b="0"/>
            <wp:docPr id="1" name="Рисунок 1" descr="http://idoktor.info/userfiles/t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doktor.info/userfiles/t2-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075" cy="585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6D33" w:rsidRDefault="00B64158" w:rsidP="00B64158">
      <w:pPr>
        <w:pStyle w:val="a4"/>
        <w:shd w:val="clear" w:color="auto" w:fill="FFFFFF"/>
        <w:spacing w:before="0" w:beforeAutospacing="0" w:after="0" w:afterAutospacing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:rsidR="00DE7DE2" w:rsidRDefault="00076D33" w:rsidP="00B64158">
      <w:pPr>
        <w:pStyle w:val="a4"/>
        <w:shd w:val="clear" w:color="auto" w:fill="FFFFFF"/>
        <w:spacing w:before="0" w:beforeAutospacing="0" w:after="0" w:afterAutospacing="0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DE7DE2" w:rsidRPr="00EB3585">
        <w:rPr>
          <w:b/>
          <w:sz w:val="20"/>
          <w:szCs w:val="20"/>
        </w:rPr>
        <w:t>Список использованной литературы:</w:t>
      </w:r>
      <w:r w:rsidR="00DE7DE2">
        <w:rPr>
          <w:b/>
          <w:sz w:val="20"/>
          <w:szCs w:val="20"/>
        </w:rPr>
        <w:t xml:space="preserve"> </w:t>
      </w:r>
    </w:p>
    <w:p w:rsidR="00076D33" w:rsidRDefault="0009761D" w:rsidP="00076D33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hyperlink r:id="rId6" w:history="1">
        <w:r w:rsidR="00B64158" w:rsidRPr="00B64158">
          <w:rPr>
            <w:rStyle w:val="a5"/>
            <w:bCs/>
            <w:color w:val="auto"/>
            <w:sz w:val="20"/>
            <w:szCs w:val="20"/>
            <w:u w:val="none"/>
            <w:shd w:val="clear" w:color="auto" w:fill="FFFFFF"/>
          </w:rPr>
          <w:t xml:space="preserve">Регуляция ферментативной активности - Коэн Ф. - 1986 год - 144 </w:t>
        </w:r>
        <w:proofErr w:type="gramStart"/>
        <w:r w:rsidR="00B64158" w:rsidRPr="00B64158">
          <w:rPr>
            <w:rStyle w:val="a5"/>
            <w:bCs/>
            <w:color w:val="auto"/>
            <w:sz w:val="20"/>
            <w:szCs w:val="20"/>
            <w:u w:val="none"/>
            <w:shd w:val="clear" w:color="auto" w:fill="FFFFFF"/>
          </w:rPr>
          <w:t>с</w:t>
        </w:r>
        <w:proofErr w:type="gramEnd"/>
        <w:r w:rsidR="00B64158" w:rsidRPr="00B64158">
          <w:rPr>
            <w:rStyle w:val="a5"/>
            <w:bCs/>
            <w:color w:val="auto"/>
            <w:sz w:val="20"/>
            <w:szCs w:val="20"/>
            <w:u w:val="none"/>
            <w:shd w:val="clear" w:color="auto" w:fill="FFFFFF"/>
          </w:rPr>
          <w:t>.</w:t>
        </w:r>
      </w:hyperlink>
    </w:p>
    <w:p w:rsidR="00076D33" w:rsidRPr="00076D33" w:rsidRDefault="00076D33" w:rsidP="00076D33">
      <w:pPr>
        <w:pStyle w:val="a3"/>
        <w:numPr>
          <w:ilvl w:val="0"/>
          <w:numId w:val="7"/>
        </w:num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76D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Основы энзимологии - Плакунов В.К. - 2001 год - 128 </w:t>
      </w:r>
      <w:proofErr w:type="gramStart"/>
      <w:r w:rsidRPr="00076D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</w:t>
      </w:r>
      <w:proofErr w:type="gramEnd"/>
      <w:r w:rsidRPr="00076D3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:rsidR="004F0C98" w:rsidRPr="00076D33" w:rsidRDefault="0009761D" w:rsidP="00076D33">
      <w:pPr>
        <w:pStyle w:val="a4"/>
        <w:numPr>
          <w:ilvl w:val="0"/>
          <w:numId w:val="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hyperlink r:id="rId7" w:history="1">
        <w:r w:rsidR="00076D33" w:rsidRPr="00076D33">
          <w:rPr>
            <w:rStyle w:val="a5"/>
            <w:bCs/>
            <w:color w:val="auto"/>
            <w:sz w:val="20"/>
            <w:szCs w:val="20"/>
            <w:u w:val="none"/>
            <w:shd w:val="clear" w:color="auto" w:fill="FFFFFF"/>
          </w:rPr>
          <w:t xml:space="preserve">Практическая энзимология - </w:t>
        </w:r>
        <w:proofErr w:type="spellStart"/>
        <w:r w:rsidR="00076D33" w:rsidRPr="00076D33">
          <w:rPr>
            <w:rStyle w:val="a5"/>
            <w:bCs/>
            <w:color w:val="auto"/>
            <w:sz w:val="20"/>
            <w:szCs w:val="20"/>
            <w:u w:val="none"/>
            <w:shd w:val="clear" w:color="auto" w:fill="FFFFFF"/>
          </w:rPr>
          <w:t>Ханс</w:t>
        </w:r>
        <w:proofErr w:type="spellEnd"/>
        <w:r w:rsidR="00076D33" w:rsidRPr="00076D33">
          <w:rPr>
            <w:rStyle w:val="a5"/>
            <w:bCs/>
            <w:color w:val="auto"/>
            <w:sz w:val="20"/>
            <w:szCs w:val="20"/>
            <w:u w:val="none"/>
            <w:shd w:val="clear" w:color="auto" w:fill="FFFFFF"/>
          </w:rPr>
          <w:t xml:space="preserve"> </w:t>
        </w:r>
        <w:proofErr w:type="spellStart"/>
        <w:r w:rsidR="00076D33" w:rsidRPr="00076D33">
          <w:rPr>
            <w:rStyle w:val="a5"/>
            <w:bCs/>
            <w:color w:val="auto"/>
            <w:sz w:val="20"/>
            <w:szCs w:val="20"/>
            <w:u w:val="none"/>
            <w:shd w:val="clear" w:color="auto" w:fill="FFFFFF"/>
          </w:rPr>
          <w:t>Биссвангер</w:t>
        </w:r>
        <w:proofErr w:type="spellEnd"/>
        <w:r w:rsidR="00076D33" w:rsidRPr="00076D33">
          <w:rPr>
            <w:rStyle w:val="a5"/>
            <w:bCs/>
            <w:color w:val="auto"/>
            <w:sz w:val="20"/>
            <w:szCs w:val="20"/>
            <w:u w:val="none"/>
            <w:shd w:val="clear" w:color="auto" w:fill="FFFFFF"/>
          </w:rPr>
          <w:t xml:space="preserve"> - 2014 год</w:t>
        </w:r>
      </w:hyperlink>
    </w:p>
    <w:sectPr w:rsidR="004F0C98" w:rsidRPr="00076D33" w:rsidSect="0076393D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6783"/>
    <w:multiLevelType w:val="hybridMultilevel"/>
    <w:tmpl w:val="59520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C5D97"/>
    <w:multiLevelType w:val="hybridMultilevel"/>
    <w:tmpl w:val="40A8D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A2981"/>
    <w:multiLevelType w:val="hybridMultilevel"/>
    <w:tmpl w:val="292A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845276"/>
    <w:multiLevelType w:val="multilevel"/>
    <w:tmpl w:val="707E1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327F05"/>
    <w:multiLevelType w:val="multilevel"/>
    <w:tmpl w:val="8E8C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E55DA3"/>
    <w:multiLevelType w:val="multilevel"/>
    <w:tmpl w:val="EBE67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DD63C8C"/>
    <w:multiLevelType w:val="hybridMultilevel"/>
    <w:tmpl w:val="E544E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6393D"/>
    <w:rsid w:val="00076D33"/>
    <w:rsid w:val="00091643"/>
    <w:rsid w:val="0009761D"/>
    <w:rsid w:val="00192BE5"/>
    <w:rsid w:val="00303816"/>
    <w:rsid w:val="004F0C98"/>
    <w:rsid w:val="0055173F"/>
    <w:rsid w:val="005B5FFE"/>
    <w:rsid w:val="0069135A"/>
    <w:rsid w:val="006F70E0"/>
    <w:rsid w:val="0076393D"/>
    <w:rsid w:val="00776EA6"/>
    <w:rsid w:val="007A5641"/>
    <w:rsid w:val="008D58BF"/>
    <w:rsid w:val="009B2A87"/>
    <w:rsid w:val="00AE70F6"/>
    <w:rsid w:val="00B43819"/>
    <w:rsid w:val="00B64158"/>
    <w:rsid w:val="00BD428F"/>
    <w:rsid w:val="00C65F59"/>
    <w:rsid w:val="00CF2784"/>
    <w:rsid w:val="00CF2C5E"/>
    <w:rsid w:val="00DE7DE2"/>
    <w:rsid w:val="00E13181"/>
    <w:rsid w:val="00E926BA"/>
    <w:rsid w:val="00EB3585"/>
    <w:rsid w:val="00F12DB5"/>
    <w:rsid w:val="00F17FE9"/>
    <w:rsid w:val="00F81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8F"/>
  </w:style>
  <w:style w:type="paragraph" w:styleId="2">
    <w:name w:val="heading 2"/>
    <w:basedOn w:val="a"/>
    <w:link w:val="20"/>
    <w:uiPriority w:val="9"/>
    <w:qFormat/>
    <w:rsid w:val="00EB358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7FE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7FE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93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F70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B358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basedOn w:val="a0"/>
    <w:uiPriority w:val="99"/>
    <w:unhideWhenUsed/>
    <w:rsid w:val="0069135A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17FE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F17FE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6">
    <w:name w:val="Strong"/>
    <w:basedOn w:val="a0"/>
    <w:uiPriority w:val="22"/>
    <w:qFormat/>
    <w:rsid w:val="00F17FE9"/>
    <w:rPr>
      <w:b/>
      <w:bCs/>
    </w:rPr>
  </w:style>
  <w:style w:type="character" w:customStyle="1" w:styleId="bluefat">
    <w:name w:val="bluefat"/>
    <w:basedOn w:val="a0"/>
    <w:rsid w:val="00F17FE9"/>
  </w:style>
  <w:style w:type="character" w:customStyle="1" w:styleId="fat">
    <w:name w:val="fat"/>
    <w:basedOn w:val="a0"/>
    <w:rsid w:val="00F17FE9"/>
  </w:style>
  <w:style w:type="paragraph" w:styleId="a7">
    <w:name w:val="Balloon Text"/>
    <w:basedOn w:val="a"/>
    <w:link w:val="a8"/>
    <w:uiPriority w:val="99"/>
    <w:semiHidden/>
    <w:unhideWhenUsed/>
    <w:rsid w:val="00F17F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17F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ed-books.by/biochimiya/9955-prakticheskaya-enzimologiya-hans-bissvanger-2014-god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ed-books.by/biochimiya/3383-regulyaciya-fermentativnoy-aktivnosti-koen-f-1986-god-144-s.htm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2017-10-21T12:44:00Z</dcterms:created>
  <dcterms:modified xsi:type="dcterms:W3CDTF">2017-10-21T18:16:00Z</dcterms:modified>
</cp:coreProperties>
</file>